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03FCC49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4232E" w:rsidRPr="0054232E">
        <w:rPr>
          <w:rFonts w:ascii="Arial" w:hAnsi="Arial" w:cs="Arial"/>
          <w:b/>
          <w:bCs/>
          <w:sz w:val="28"/>
          <w:szCs w:val="24"/>
        </w:rPr>
        <w:t>S2-2500518</w:t>
      </w:r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80192F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816AD" w:rsidRPr="00D816AD">
        <w:rPr>
          <w:color w:val="0D0D0D"/>
        </w:rPr>
        <w:t xml:space="preserve">Reply </w:t>
      </w:r>
      <w:r w:rsidR="00E65B25" w:rsidRPr="00E65B25">
        <w:rPr>
          <w:color w:val="0D0D0D"/>
        </w:rPr>
        <w:t xml:space="preserve">LS on </w:t>
      </w:r>
      <w:r w:rsidR="005D6E38" w:rsidRPr="005D6E38">
        <w:rPr>
          <w:color w:val="0D0D0D"/>
        </w:rPr>
        <w:t>Multi-hop U2N Relay Architecture Aspects</w:t>
      </w:r>
    </w:p>
    <w:p w14:paraId="723DDC09" w14:textId="6608D52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D6E38" w:rsidRPr="005D6E38">
        <w:rPr>
          <w:bCs w:val="0"/>
        </w:rPr>
        <w:t xml:space="preserve">LS on Multi-hop U2N Relay Architecture Aspects </w:t>
      </w:r>
      <w:r w:rsidR="00FF7B54">
        <w:rPr>
          <w:bCs w:val="0"/>
        </w:rPr>
        <w:t>(</w:t>
      </w:r>
      <w:r w:rsidR="00107C8F" w:rsidRPr="00107C8F">
        <w:rPr>
          <w:bCs w:val="0"/>
        </w:rPr>
        <w:t>S3-245259</w:t>
      </w:r>
      <w:r w:rsidR="00FF7B54">
        <w:rPr>
          <w:bCs w:val="0"/>
        </w:rPr>
        <w:t>/</w:t>
      </w:r>
      <w:r w:rsidR="002054B7" w:rsidRPr="002054B7">
        <w:t xml:space="preserve"> </w:t>
      </w:r>
      <w:r w:rsidR="002054B7" w:rsidRPr="002054B7">
        <w:rPr>
          <w:bCs w:val="0"/>
        </w:rPr>
        <w:t>S2-2500022</w:t>
      </w:r>
      <w:r w:rsidR="00FF7B54">
        <w:rPr>
          <w:bCs w:val="0"/>
        </w:rPr>
        <w:t>)</w:t>
      </w:r>
    </w:p>
    <w:p w14:paraId="4A2F403A" w14:textId="741D122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F2E00">
        <w:t>19</w:t>
      </w:r>
    </w:p>
    <w:p w14:paraId="11BFCDC2" w14:textId="73B565D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83BE8" w:rsidRPr="00983BE8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126CD38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D6E38">
        <w:rPr>
          <w:b w:val="0"/>
          <w:bCs/>
          <w:lang w:val="fr-FR"/>
        </w:rPr>
        <w:t>SA3</w:t>
      </w:r>
      <w:r w:rsidR="00FF2E00">
        <w:rPr>
          <w:b w:val="0"/>
          <w:bCs/>
          <w:lang w:val="fr-FR"/>
        </w:rPr>
        <w:t xml:space="preserve"> </w:t>
      </w:r>
    </w:p>
    <w:p w14:paraId="6E0CADF1" w14:textId="20D502E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5D6E38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A699F2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F2E00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E9A839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F2E00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34246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D6E38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5F7A0F" w14:textId="77777777" w:rsidR="00DF609E" w:rsidRPr="000F4E43" w:rsidRDefault="00DF609E">
      <w:pPr>
        <w:spacing w:after="120"/>
        <w:rPr>
          <w:rFonts w:ascii="Arial" w:hAnsi="Arial" w:cs="Arial"/>
          <w:b/>
        </w:rPr>
      </w:pPr>
    </w:p>
    <w:p w14:paraId="31E13D4B" w14:textId="551EE7D7" w:rsidR="00A46486" w:rsidRDefault="00DF609E" w:rsidP="00A46486">
      <w:pPr>
        <w:ind w:left="54"/>
      </w:pPr>
      <w:r>
        <w:rPr>
          <w:rFonts w:ascii="Arial" w:hAnsi="Arial" w:cs="Arial"/>
        </w:rPr>
        <w:t xml:space="preserve">SA2 would like to thank </w:t>
      </w:r>
      <w:r w:rsidR="00D5221B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 (</w:t>
      </w:r>
      <w:r w:rsidR="00D5221B" w:rsidRPr="00107C8F">
        <w:t>S3-245259</w:t>
      </w:r>
      <w:r w:rsidR="00D5221B">
        <w:t>/</w:t>
      </w:r>
      <w:r w:rsidR="002054B7" w:rsidRPr="002054B7">
        <w:t xml:space="preserve"> S2-2500022</w:t>
      </w:r>
      <w:r>
        <w:t xml:space="preserve">) </w:t>
      </w:r>
      <w:r w:rsidR="00D5221B" w:rsidRPr="00D5221B">
        <w:t xml:space="preserve">on </w:t>
      </w:r>
      <w:proofErr w:type="gramStart"/>
      <w:r w:rsidR="00D5221B" w:rsidRPr="00D5221B">
        <w:t>Multi-hop</w:t>
      </w:r>
      <w:proofErr w:type="gramEnd"/>
      <w:r w:rsidR="00D5221B" w:rsidRPr="00D5221B">
        <w:t xml:space="preserve"> U2N Relay Architecture Aspects</w:t>
      </w:r>
    </w:p>
    <w:p w14:paraId="5C8BC488" w14:textId="77777777" w:rsidR="00DF609E" w:rsidRDefault="00DF609E" w:rsidP="00A46486">
      <w:pPr>
        <w:ind w:left="54"/>
        <w:rPr>
          <w:rFonts w:ascii="Arial" w:hAnsi="Arial" w:cs="Arial"/>
          <w:noProof/>
          <w:lang w:eastAsia="ko-KR"/>
        </w:rPr>
      </w:pPr>
    </w:p>
    <w:p w14:paraId="7CF9576C" w14:textId="71C077B8" w:rsidR="00DF609E" w:rsidRDefault="00DF609E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SA2 has discussed the questions in the LS for SA2 and would like to provide the answers as follows:</w:t>
      </w:r>
    </w:p>
    <w:p w14:paraId="7EC85F20" w14:textId="77777777" w:rsidR="00DF609E" w:rsidRDefault="00DF609E" w:rsidP="00A46486">
      <w:pPr>
        <w:ind w:left="54"/>
        <w:rPr>
          <w:rFonts w:ascii="Arial" w:hAnsi="Arial" w:cs="Arial"/>
          <w:noProof/>
          <w:lang w:eastAsia="ko-KR"/>
        </w:rPr>
      </w:pPr>
    </w:p>
    <w:p w14:paraId="6EBEC2D9" w14:textId="77777777" w:rsidR="00F85371" w:rsidRPr="00F85371" w:rsidRDefault="00F85371" w:rsidP="00F853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eastAsia="DengXian" w:hAnsi="Arial" w:cs="Calibri"/>
          <w:b/>
          <w:bCs/>
          <w:i/>
          <w:iCs/>
          <w:spacing w:val="2"/>
          <w:lang w:eastAsia="zh-CN"/>
        </w:rPr>
      </w:pPr>
      <w:r w:rsidRPr="00F85371">
        <w:rPr>
          <w:rFonts w:ascii="Arial" w:eastAsia="DengXian" w:hAnsi="Arial" w:cs="Calibri"/>
          <w:b/>
          <w:bCs/>
          <w:i/>
          <w:iCs/>
          <w:spacing w:val="2"/>
          <w:lang w:eastAsia="zh-CN"/>
        </w:rPr>
        <w:t>Q1:</w:t>
      </w: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 xml:space="preserve"> </w:t>
      </w:r>
      <w:r w:rsidRPr="00F85371">
        <w:rPr>
          <w:rFonts w:ascii="Arial" w:eastAsia="DengXian" w:hAnsi="Arial" w:cs="Calibri"/>
          <w:b/>
          <w:bCs/>
          <w:i/>
          <w:iCs/>
          <w:spacing w:val="2"/>
          <w:lang w:eastAsia="zh-CN"/>
        </w:rPr>
        <w:t xml:space="preserve">Intermediate Relay’s PKMF reachability via dedicated DNN for </w:t>
      </w:r>
      <w:r w:rsidRPr="00F85371">
        <w:rPr>
          <w:rFonts w:ascii="Arial" w:hAnsi="Arial" w:cs="Arial"/>
          <w:b/>
          <w:bCs/>
          <w:i/>
          <w:iCs/>
        </w:rPr>
        <w:t xml:space="preserve">UE-to-Network </w:t>
      </w:r>
      <w:r w:rsidRPr="00F85371">
        <w:rPr>
          <w:rFonts w:ascii="Arial" w:eastAsia="DengXian" w:hAnsi="Arial" w:cs="Calibri"/>
          <w:b/>
          <w:bCs/>
          <w:i/>
          <w:iCs/>
          <w:spacing w:val="2"/>
          <w:lang w:eastAsia="zh-CN"/>
        </w:rPr>
        <w:t xml:space="preserve">Relay </w:t>
      </w:r>
    </w:p>
    <w:p w14:paraId="2745FFEF" w14:textId="77777777" w:rsidR="00F85371" w:rsidRPr="00F85371" w:rsidRDefault="00F85371" w:rsidP="00F853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eastAsia="DengXian" w:hAnsi="Arial" w:cs="Calibri"/>
          <w:i/>
          <w:iCs/>
          <w:spacing w:val="2"/>
          <w:lang w:eastAsia="zh-CN"/>
        </w:rPr>
      </w:pP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 xml:space="preserve">Some solutions propose that the Intermediate Relay plays the role of the </w:t>
      </w:r>
      <w:r w:rsidRPr="00F85371">
        <w:rPr>
          <w:rFonts w:ascii="Arial" w:hAnsi="Arial" w:cs="Arial"/>
          <w:i/>
          <w:iCs/>
        </w:rPr>
        <w:t xml:space="preserve">UE-to-Network Relay during link establishment procedure with the Remote UE (or with a child </w:t>
      </w: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>Intermediate Relay)</w:t>
      </w:r>
      <w:r w:rsidRPr="00F85371">
        <w:rPr>
          <w:rFonts w:ascii="Arial" w:hAnsi="Arial" w:cs="Arial"/>
          <w:i/>
          <w:iCs/>
        </w:rPr>
        <w:t xml:space="preserve">. For that, the </w:t>
      </w: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 xml:space="preserve">Intermediate Relay is assumed to be able to reach its HPLMN’s PKMF via the dedicated DNN for </w:t>
      </w:r>
      <w:r w:rsidRPr="00F85371">
        <w:rPr>
          <w:rFonts w:ascii="Arial" w:hAnsi="Arial" w:cs="Arial"/>
          <w:i/>
          <w:iCs/>
        </w:rPr>
        <w:t xml:space="preserve">UE-to-Network </w:t>
      </w: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>Relay</w:t>
      </w:r>
      <w:r w:rsidRPr="00F85371">
        <w:rPr>
          <w:rFonts w:ascii="Arial" w:eastAsia="DengXian" w:hAnsi="Arial" w:cs="Calibri"/>
          <w:b/>
          <w:bCs/>
          <w:i/>
          <w:iCs/>
          <w:spacing w:val="2"/>
          <w:lang w:eastAsia="zh-CN"/>
        </w:rPr>
        <w:t xml:space="preserve"> </w:t>
      </w: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 xml:space="preserve">(after successful connection establishment with the </w:t>
      </w:r>
      <w:r w:rsidRPr="00F85371">
        <w:rPr>
          <w:rFonts w:ascii="Arial" w:hAnsi="Arial" w:cs="Arial"/>
          <w:i/>
          <w:iCs/>
        </w:rPr>
        <w:t xml:space="preserve">UE-to-Network </w:t>
      </w: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 xml:space="preserve">Relay). The same assumption applies for each Intermediate Relay in the path between the Remote UE and the </w:t>
      </w:r>
      <w:r w:rsidRPr="00F85371">
        <w:rPr>
          <w:rFonts w:ascii="Arial" w:hAnsi="Arial" w:cs="Arial"/>
          <w:i/>
          <w:iCs/>
        </w:rPr>
        <w:t xml:space="preserve">UE-to-Network </w:t>
      </w: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>Relay</w:t>
      </w:r>
      <w:r w:rsidRPr="00F85371">
        <w:rPr>
          <w:rFonts w:ascii="Arial" w:hAnsi="Arial" w:cs="Arial"/>
          <w:i/>
          <w:iCs/>
        </w:rPr>
        <w:t xml:space="preserve">. Can SA2 verify the assumption, i.e., whether an </w:t>
      </w: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 xml:space="preserve">Intermediate Relay can use the dedicated DNN for </w:t>
      </w:r>
      <w:r w:rsidRPr="00F85371">
        <w:rPr>
          <w:rFonts w:ascii="Arial" w:hAnsi="Arial" w:cs="Arial"/>
          <w:i/>
          <w:iCs/>
        </w:rPr>
        <w:t xml:space="preserve">UE-to-Network </w:t>
      </w: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>Relay</w:t>
      </w:r>
      <w:r w:rsidRPr="00F85371">
        <w:rPr>
          <w:rFonts w:ascii="Arial" w:hAnsi="Arial" w:cs="Arial"/>
          <w:i/>
          <w:iCs/>
        </w:rPr>
        <w:t xml:space="preserve"> to communicate with its HPLMN’s PKMF?</w:t>
      </w:r>
      <w:r w:rsidRPr="00F85371">
        <w:rPr>
          <w:rFonts w:ascii="Arial" w:eastAsia="DengXian" w:hAnsi="Arial" w:cs="Calibri"/>
          <w:i/>
          <w:iCs/>
          <w:spacing w:val="2"/>
          <w:lang w:eastAsia="zh-CN"/>
        </w:rPr>
        <w:t xml:space="preserve"> </w:t>
      </w:r>
    </w:p>
    <w:p w14:paraId="448DFEFD" w14:textId="77777777" w:rsidR="00DF609E" w:rsidRDefault="00DF609E" w:rsidP="00A46486">
      <w:pPr>
        <w:ind w:left="54"/>
        <w:rPr>
          <w:rFonts w:ascii="Arial" w:hAnsi="Arial" w:cs="Arial"/>
          <w:noProof/>
          <w:lang w:eastAsia="ko-KR"/>
        </w:rPr>
      </w:pPr>
    </w:p>
    <w:p w14:paraId="0AF82A74" w14:textId="532399AB" w:rsidR="00DF609E" w:rsidRDefault="00DF609E" w:rsidP="00005E4E">
      <w:pPr>
        <w:ind w:left="54"/>
        <w:rPr>
          <w:rFonts w:ascii="Arial" w:hAnsi="Arial" w:cs="Arial"/>
          <w:noProof/>
          <w:lang w:eastAsia="ko-KR"/>
        </w:rPr>
      </w:pPr>
      <w:r w:rsidRPr="00DF609E">
        <w:rPr>
          <w:rFonts w:ascii="Arial" w:hAnsi="Arial" w:cs="Arial"/>
          <w:b/>
          <w:bCs/>
          <w:noProof/>
          <w:u w:val="single"/>
          <w:lang w:eastAsia="ko-KR"/>
        </w:rPr>
        <w:t>SA2</w:t>
      </w:r>
      <w:r>
        <w:rPr>
          <w:rFonts w:ascii="Arial" w:hAnsi="Arial" w:cs="Arial"/>
          <w:b/>
          <w:bCs/>
          <w:noProof/>
          <w:u w:val="single"/>
          <w:lang w:eastAsia="ko-KR"/>
        </w:rPr>
        <w:t>’s</w:t>
      </w:r>
      <w:r w:rsidRPr="00DF609E">
        <w:rPr>
          <w:rFonts w:ascii="Arial" w:hAnsi="Arial" w:cs="Arial"/>
          <w:b/>
          <w:bCs/>
          <w:noProof/>
          <w:u w:val="single"/>
          <w:lang w:eastAsia="ko-KR"/>
        </w:rPr>
        <w:t xml:space="preserve"> answer</w:t>
      </w:r>
      <w:r>
        <w:rPr>
          <w:rFonts w:ascii="Arial" w:hAnsi="Arial" w:cs="Arial"/>
          <w:noProof/>
          <w:lang w:eastAsia="ko-KR"/>
        </w:rPr>
        <w:t>:</w:t>
      </w:r>
      <w:r w:rsidR="00C748E5">
        <w:rPr>
          <w:rFonts w:ascii="Arial" w:hAnsi="Arial" w:cs="Arial"/>
          <w:noProof/>
          <w:lang w:eastAsia="ko-KR"/>
        </w:rPr>
        <w:t xml:space="preserve"> </w:t>
      </w:r>
      <w:r w:rsidR="00005E4E">
        <w:rPr>
          <w:rFonts w:ascii="Arial" w:hAnsi="Arial" w:cs="Arial"/>
          <w:noProof/>
          <w:lang w:eastAsia="ko-KR"/>
        </w:rPr>
        <w:t>Yes. SA2 can confirm tha</w:t>
      </w:r>
      <w:r w:rsidR="00760A5A">
        <w:rPr>
          <w:rFonts w:ascii="Arial" w:hAnsi="Arial" w:cs="Arial"/>
          <w:noProof/>
          <w:lang w:eastAsia="ko-KR"/>
        </w:rPr>
        <w:t xml:space="preserve">t for Layer-3 multi-hop UE-to-Network Relay, </w:t>
      </w:r>
      <w:r w:rsidR="008B78FD">
        <w:rPr>
          <w:rFonts w:ascii="Arial" w:hAnsi="Arial" w:cs="Arial"/>
          <w:noProof/>
          <w:lang w:eastAsia="ko-KR"/>
        </w:rPr>
        <w:t xml:space="preserve">the Intermeidate Relay can make use of the </w:t>
      </w:r>
      <w:r w:rsidR="005B5F9A">
        <w:rPr>
          <w:rFonts w:ascii="Arial" w:hAnsi="Arial" w:cs="Arial"/>
          <w:noProof/>
          <w:lang w:eastAsia="ko-KR"/>
        </w:rPr>
        <w:t xml:space="preserve">UE-to-Network Relay’s PDU session </w:t>
      </w:r>
      <w:r w:rsidR="00CE1CEC">
        <w:rPr>
          <w:rFonts w:ascii="Arial" w:hAnsi="Arial" w:cs="Arial"/>
          <w:noProof/>
          <w:lang w:eastAsia="ko-KR"/>
        </w:rPr>
        <w:t>to access its HPLMN’s PKMF</w:t>
      </w:r>
      <w:r w:rsidR="00953EC2">
        <w:rPr>
          <w:rFonts w:ascii="Arial" w:hAnsi="Arial" w:cs="Arial"/>
          <w:noProof/>
          <w:lang w:eastAsia="ko-KR"/>
        </w:rPr>
        <w:t>, for any RSC that supports user plane based security procedures</w:t>
      </w:r>
      <w:r w:rsidR="00B61B55">
        <w:rPr>
          <w:rFonts w:ascii="Arial" w:hAnsi="Arial" w:cs="Arial"/>
          <w:noProof/>
          <w:lang w:eastAsia="ko-KR"/>
        </w:rPr>
        <w:t xml:space="preserve">. </w:t>
      </w:r>
      <w:r w:rsidR="00A348FC">
        <w:rPr>
          <w:rFonts w:ascii="Arial" w:hAnsi="Arial" w:cs="Arial"/>
          <w:noProof/>
          <w:lang w:eastAsia="ko-KR"/>
        </w:rPr>
        <w:t xml:space="preserve"> </w:t>
      </w:r>
    </w:p>
    <w:p w14:paraId="35B161C5" w14:textId="77777777" w:rsidR="00A348FC" w:rsidRDefault="00A348FC" w:rsidP="00005E4E">
      <w:pPr>
        <w:ind w:left="54"/>
        <w:rPr>
          <w:rFonts w:ascii="Arial" w:hAnsi="Arial" w:cs="Arial"/>
          <w:noProof/>
          <w:lang w:eastAsia="ko-KR"/>
        </w:rPr>
      </w:pPr>
    </w:p>
    <w:p w14:paraId="3F189FD0" w14:textId="77777777" w:rsidR="00001D56" w:rsidRPr="00001D56" w:rsidRDefault="00001D56" w:rsidP="00001D56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eastAsia="DengXian" w:hAnsi="Arial" w:cs="Calibri"/>
          <w:i/>
          <w:iCs/>
          <w:spacing w:val="2"/>
          <w:lang w:eastAsia="zh-CN"/>
        </w:rPr>
      </w:pPr>
      <w:r w:rsidRPr="00001D56">
        <w:rPr>
          <w:rFonts w:ascii="Arial" w:eastAsia="DengXian" w:hAnsi="Arial" w:cs="Calibri"/>
          <w:b/>
          <w:bCs/>
          <w:i/>
          <w:iCs/>
          <w:spacing w:val="2"/>
          <w:lang w:eastAsia="zh-CN"/>
        </w:rPr>
        <w:t>Q2: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 xml:space="preserve"> </w:t>
      </w:r>
      <w:r w:rsidRPr="00001D56">
        <w:rPr>
          <w:rFonts w:ascii="Arial" w:eastAsia="DengXian" w:hAnsi="Arial" w:cs="Calibri"/>
          <w:b/>
          <w:bCs/>
          <w:i/>
          <w:iCs/>
          <w:spacing w:val="2"/>
          <w:lang w:eastAsia="zh-CN"/>
        </w:rPr>
        <w:t xml:space="preserve">Intermediate Relays and the </w:t>
      </w:r>
      <w:r w:rsidRPr="00001D56">
        <w:rPr>
          <w:rFonts w:ascii="Arial" w:hAnsi="Arial" w:cs="Arial"/>
          <w:b/>
          <w:bCs/>
          <w:i/>
          <w:iCs/>
        </w:rPr>
        <w:t xml:space="preserve">UE-to-Network </w:t>
      </w:r>
      <w:r w:rsidRPr="00001D56">
        <w:rPr>
          <w:rFonts w:ascii="Arial" w:eastAsia="DengXian" w:hAnsi="Arial" w:cs="Calibri"/>
          <w:b/>
          <w:bCs/>
          <w:i/>
          <w:iCs/>
          <w:spacing w:val="2"/>
          <w:lang w:eastAsia="zh-CN"/>
        </w:rPr>
        <w:t>Relay belonging to the same PLMN in Model A and Model B discovery.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 xml:space="preserve"> </w:t>
      </w:r>
    </w:p>
    <w:p w14:paraId="2EB7BF43" w14:textId="77777777" w:rsidR="00001D56" w:rsidRPr="00001D56" w:rsidRDefault="00001D56" w:rsidP="00001D56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eastAsia="DengXian" w:hAnsi="Arial" w:cs="Calibri"/>
          <w:i/>
          <w:iCs/>
          <w:spacing w:val="2"/>
          <w:lang w:eastAsia="zh-CN"/>
        </w:rPr>
      </w:pP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 xml:space="preserve">SA3 discussed a possible simplification of the Model A and Model B discovery with the assumption that the intermediate Relays and the </w:t>
      </w:r>
      <w:r w:rsidRPr="00001D56">
        <w:rPr>
          <w:rFonts w:ascii="Arial" w:hAnsi="Arial" w:cs="Arial"/>
          <w:i/>
          <w:iCs/>
        </w:rPr>
        <w:t xml:space="preserve">UE-to-Network 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>Relay</w:t>
      </w:r>
      <w:r w:rsidRPr="00001D56">
        <w:rPr>
          <w:rFonts w:ascii="Arial" w:eastAsia="DengXian" w:hAnsi="Arial" w:cs="Calibri"/>
          <w:b/>
          <w:bCs/>
          <w:i/>
          <w:iCs/>
          <w:spacing w:val="2"/>
          <w:lang w:eastAsia="zh-CN"/>
        </w:rPr>
        <w:t xml:space="preserve"> 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>belong</w:t>
      </w:r>
      <w:r w:rsidRPr="00001D56">
        <w:rPr>
          <w:rFonts w:ascii="Arial" w:eastAsia="DengXian" w:hAnsi="Arial" w:cs="Calibri"/>
          <w:b/>
          <w:bCs/>
          <w:i/>
          <w:iCs/>
          <w:spacing w:val="2"/>
          <w:lang w:eastAsia="zh-CN"/>
        </w:rPr>
        <w:t xml:space="preserve"> 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 xml:space="preserve">to the same PLMN. This assumption is considered </w:t>
      </w:r>
      <w:proofErr w:type="gramStart"/>
      <w:r w:rsidRPr="00001D56">
        <w:rPr>
          <w:rFonts w:ascii="Arial" w:eastAsia="DengXian" w:hAnsi="Arial" w:cs="Calibri"/>
          <w:i/>
          <w:iCs/>
          <w:spacing w:val="2"/>
          <w:lang w:eastAsia="zh-CN"/>
        </w:rPr>
        <w:t>in particular to</w:t>
      </w:r>
      <w:proofErr w:type="gramEnd"/>
      <w:r w:rsidRPr="00001D56">
        <w:rPr>
          <w:rFonts w:ascii="Arial" w:eastAsia="DengXian" w:hAnsi="Arial" w:cs="Calibri"/>
          <w:i/>
          <w:iCs/>
          <w:spacing w:val="2"/>
          <w:lang w:eastAsia="zh-CN"/>
        </w:rPr>
        <w:t xml:space="preserve"> avoid the need for Remote UE to send or process multiple discovery messages trying different candidates PLMN security material. </w:t>
      </w:r>
      <w:r w:rsidRPr="00001D56">
        <w:rPr>
          <w:rFonts w:ascii="Arial" w:hAnsi="Arial" w:cs="Arial"/>
          <w:i/>
          <w:iCs/>
        </w:rPr>
        <w:t xml:space="preserve">Can SA2 verify the assumption, i.e., whether it can be assumed for Model A and 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 xml:space="preserve">Model B discovery </w:t>
      </w:r>
      <w:r w:rsidRPr="00001D56">
        <w:rPr>
          <w:rFonts w:ascii="Arial" w:hAnsi="Arial" w:cs="Arial"/>
          <w:i/>
          <w:iCs/>
        </w:rPr>
        <w:t xml:space="preserve">that the 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 xml:space="preserve">Intermediate Relays and the </w:t>
      </w:r>
      <w:r w:rsidRPr="00001D56">
        <w:rPr>
          <w:rFonts w:ascii="Arial" w:hAnsi="Arial" w:cs="Arial"/>
          <w:i/>
          <w:iCs/>
        </w:rPr>
        <w:t xml:space="preserve">UE-to-Network 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>Relay</w:t>
      </w:r>
      <w:r w:rsidRPr="00001D56">
        <w:rPr>
          <w:rFonts w:ascii="Arial" w:hAnsi="Arial" w:cs="Arial"/>
          <w:i/>
          <w:iCs/>
        </w:rPr>
        <w:t xml:space="preserve"> 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>belong</w:t>
      </w:r>
      <w:r w:rsidRPr="00001D56">
        <w:rPr>
          <w:rFonts w:ascii="Arial" w:eastAsia="DengXian" w:hAnsi="Arial" w:cs="Calibri"/>
          <w:b/>
          <w:bCs/>
          <w:i/>
          <w:iCs/>
          <w:spacing w:val="2"/>
          <w:lang w:eastAsia="zh-CN"/>
        </w:rPr>
        <w:t xml:space="preserve"> 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>to the same PLMN</w:t>
      </w:r>
      <w:r w:rsidRPr="00001D56">
        <w:rPr>
          <w:rFonts w:ascii="Arial" w:hAnsi="Arial" w:cs="Arial"/>
          <w:i/>
          <w:iCs/>
        </w:rPr>
        <w:t>?</w:t>
      </w:r>
      <w:r w:rsidRPr="00001D56">
        <w:rPr>
          <w:rFonts w:ascii="Arial" w:eastAsia="DengXian" w:hAnsi="Arial" w:cs="Calibri"/>
          <w:i/>
          <w:iCs/>
          <w:spacing w:val="2"/>
          <w:lang w:eastAsia="zh-CN"/>
        </w:rPr>
        <w:t xml:space="preserve"> </w:t>
      </w:r>
    </w:p>
    <w:p w14:paraId="0353D3E0" w14:textId="5CA568C7" w:rsidR="00594230" w:rsidRDefault="00001D56" w:rsidP="00001D56">
      <w:pPr>
        <w:ind w:left="54"/>
        <w:rPr>
          <w:rFonts w:ascii="Arial" w:hAnsi="Arial" w:cs="Arial"/>
          <w:noProof/>
          <w:lang w:eastAsia="ko-KR"/>
        </w:rPr>
      </w:pPr>
      <w:r w:rsidRPr="00DF609E">
        <w:rPr>
          <w:rFonts w:ascii="Arial" w:hAnsi="Arial" w:cs="Arial"/>
          <w:b/>
          <w:bCs/>
          <w:noProof/>
          <w:u w:val="single"/>
          <w:lang w:eastAsia="ko-KR"/>
        </w:rPr>
        <w:lastRenderedPageBreak/>
        <w:t>SA2</w:t>
      </w:r>
      <w:r>
        <w:rPr>
          <w:rFonts w:ascii="Arial" w:hAnsi="Arial" w:cs="Arial"/>
          <w:b/>
          <w:bCs/>
          <w:noProof/>
          <w:u w:val="single"/>
          <w:lang w:eastAsia="ko-KR"/>
        </w:rPr>
        <w:t>’s</w:t>
      </w:r>
      <w:r w:rsidRPr="00DF609E">
        <w:rPr>
          <w:rFonts w:ascii="Arial" w:hAnsi="Arial" w:cs="Arial"/>
          <w:b/>
          <w:bCs/>
          <w:noProof/>
          <w:u w:val="single"/>
          <w:lang w:eastAsia="ko-KR"/>
        </w:rPr>
        <w:t xml:space="preserve"> answer</w:t>
      </w:r>
      <w:r>
        <w:rPr>
          <w:rFonts w:ascii="Arial" w:hAnsi="Arial" w:cs="Arial"/>
          <w:noProof/>
          <w:lang w:eastAsia="ko-KR"/>
        </w:rPr>
        <w:t xml:space="preserve">: </w:t>
      </w:r>
      <w:r w:rsidR="005A6F56">
        <w:rPr>
          <w:rFonts w:ascii="Arial" w:hAnsi="Arial" w:cs="Arial"/>
          <w:noProof/>
          <w:lang w:eastAsia="ko-KR"/>
        </w:rPr>
        <w:t>No. The Intermediate Relay and the UE-to-Network Relay may belong to different PLMNs</w:t>
      </w:r>
      <w:r>
        <w:rPr>
          <w:rFonts w:ascii="Arial" w:hAnsi="Arial" w:cs="Arial"/>
          <w:noProof/>
          <w:lang w:eastAsia="ko-KR"/>
        </w:rPr>
        <w:t>.</w:t>
      </w:r>
      <w:r w:rsidR="00594230">
        <w:rPr>
          <w:rFonts w:ascii="Arial" w:hAnsi="Arial" w:cs="Arial"/>
          <w:noProof/>
          <w:lang w:eastAsia="ko-KR"/>
        </w:rPr>
        <w:t xml:space="preserve"> Please find the following statement in TS 23.304</w:t>
      </w:r>
      <w:r w:rsidR="00F96E4C">
        <w:rPr>
          <w:rFonts w:ascii="Arial" w:hAnsi="Arial" w:cs="Arial"/>
          <w:noProof/>
          <w:lang w:eastAsia="ko-KR"/>
        </w:rPr>
        <w:t xml:space="preserve"> clause 5.4.5</w:t>
      </w:r>
      <w:r w:rsidR="00030F9E">
        <w:rPr>
          <w:rFonts w:ascii="Arial" w:hAnsi="Arial" w:cs="Arial"/>
          <w:noProof/>
          <w:lang w:eastAsia="ko-KR"/>
        </w:rPr>
        <w:t>.1</w:t>
      </w:r>
      <w:r w:rsidR="00594230">
        <w:rPr>
          <w:rFonts w:ascii="Arial" w:hAnsi="Arial" w:cs="Arial"/>
          <w:noProof/>
          <w:lang w:eastAsia="ko-KR"/>
        </w:rPr>
        <w:t>:</w:t>
      </w:r>
    </w:p>
    <w:p w14:paraId="50B19028" w14:textId="49FF63E6" w:rsidR="00030F9E" w:rsidRPr="00030F9E" w:rsidRDefault="00030F9E" w:rsidP="00030F9E">
      <w:pPr>
        <w:ind w:left="720"/>
        <w:rPr>
          <w:i/>
          <w:iCs/>
          <w:lang w:eastAsia="ko-KR"/>
        </w:rPr>
      </w:pPr>
      <w:r w:rsidRPr="009B0D72">
        <w:rPr>
          <w:i/>
          <w:iCs/>
          <w:lang w:eastAsia="ko-KR"/>
        </w:rPr>
        <w:t xml:space="preserve">The 5G </w:t>
      </w:r>
      <w:proofErr w:type="spellStart"/>
      <w:r w:rsidRPr="009B0D72">
        <w:rPr>
          <w:i/>
          <w:iCs/>
          <w:lang w:eastAsia="ko-KR"/>
        </w:rPr>
        <w:t>ProSe</w:t>
      </w:r>
      <w:proofErr w:type="spellEnd"/>
      <w:r w:rsidRPr="009B0D72">
        <w:rPr>
          <w:i/>
          <w:iCs/>
          <w:lang w:eastAsia="ko-KR"/>
        </w:rPr>
        <w:t xml:space="preserve"> Intermediate UE-to-Network Relays, 5G </w:t>
      </w:r>
      <w:proofErr w:type="spellStart"/>
      <w:r w:rsidRPr="009B0D72">
        <w:rPr>
          <w:i/>
          <w:iCs/>
          <w:lang w:eastAsia="ko-KR"/>
        </w:rPr>
        <w:t>ProSe</w:t>
      </w:r>
      <w:proofErr w:type="spellEnd"/>
      <w:r w:rsidRPr="009B0D72">
        <w:rPr>
          <w:i/>
          <w:iCs/>
          <w:lang w:eastAsia="ko-KR"/>
        </w:rPr>
        <w:t xml:space="preserve"> Remote UE and the 5G </w:t>
      </w:r>
      <w:proofErr w:type="spellStart"/>
      <w:r w:rsidRPr="009B0D72">
        <w:rPr>
          <w:i/>
          <w:iCs/>
          <w:lang w:eastAsia="ko-KR"/>
        </w:rPr>
        <w:t>ProSe</w:t>
      </w:r>
      <w:proofErr w:type="spellEnd"/>
      <w:r w:rsidRPr="009B0D72">
        <w:rPr>
          <w:i/>
          <w:iCs/>
          <w:lang w:eastAsia="ko-KR"/>
        </w:rPr>
        <w:t xml:space="preserve"> UE-to-Network Relay may have different HPLMNs.</w:t>
      </w:r>
    </w:p>
    <w:p w14:paraId="33016461" w14:textId="37F8EF55" w:rsidR="00A434AF" w:rsidRDefault="00A434AF" w:rsidP="00A434A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If SA3 has any concern on the support of such cases, please provide feedback. </w:t>
      </w:r>
    </w:p>
    <w:p w14:paraId="72B2888A" w14:textId="77777777" w:rsidR="00381913" w:rsidRDefault="00381913" w:rsidP="00005E4E">
      <w:pPr>
        <w:ind w:left="54"/>
        <w:rPr>
          <w:rFonts w:ascii="Arial" w:hAnsi="Arial" w:cs="Arial"/>
          <w:noProof/>
          <w:lang w:eastAsia="ko-KR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48EF81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26E02">
        <w:rPr>
          <w:rFonts w:ascii="Arial" w:hAnsi="Arial" w:cs="Arial"/>
          <w:b/>
        </w:rPr>
        <w:t>SA3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08034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6E02">
        <w:rPr>
          <w:rFonts w:ascii="Arial" w:hAnsi="Arial" w:cs="Arial"/>
        </w:rPr>
        <w:t>SA3</w:t>
      </w:r>
      <w:r w:rsidR="00B61B55">
        <w:rPr>
          <w:rFonts w:ascii="Arial" w:hAnsi="Arial" w:cs="Arial"/>
        </w:rPr>
        <w:t xml:space="preserve"> to take the above answers from SA2 into account</w:t>
      </w:r>
      <w:r w:rsidR="00A434AF">
        <w:rPr>
          <w:rFonts w:ascii="Arial" w:hAnsi="Arial" w:cs="Arial"/>
        </w:rPr>
        <w:t xml:space="preserve"> and provide feedback if needed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7CA5E37C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052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10"/>
  </w:num>
  <w:num w:numId="6" w16cid:durableId="542668412">
    <w:abstractNumId w:val="8"/>
  </w:num>
  <w:num w:numId="7" w16cid:durableId="982999954">
    <w:abstractNumId w:val="7"/>
  </w:num>
  <w:num w:numId="8" w16cid:durableId="379600654">
    <w:abstractNumId w:val="6"/>
  </w:num>
  <w:num w:numId="9" w16cid:durableId="1278952187">
    <w:abstractNumId w:val="5"/>
  </w:num>
  <w:num w:numId="10" w16cid:durableId="1742174619">
    <w:abstractNumId w:val="9"/>
  </w:num>
  <w:num w:numId="11" w16cid:durableId="213005616">
    <w:abstractNumId w:val="4"/>
  </w:num>
  <w:num w:numId="12" w16cid:durableId="1094521395">
    <w:abstractNumId w:val="3"/>
  </w:num>
  <w:num w:numId="13" w16cid:durableId="1442188344">
    <w:abstractNumId w:val="2"/>
  </w:num>
  <w:num w:numId="14" w16cid:durableId="2046251974">
    <w:abstractNumId w:val="1"/>
  </w:num>
  <w:num w:numId="15" w16cid:durableId="160630959">
    <w:abstractNumId w:val="15"/>
  </w:num>
  <w:num w:numId="16" w16cid:durableId="1619986636">
    <w:abstractNumId w:val="11"/>
  </w:num>
  <w:num w:numId="17" w16cid:durableId="7880126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D56"/>
    <w:rsid w:val="0000385D"/>
    <w:rsid w:val="00005E4E"/>
    <w:rsid w:val="00006D55"/>
    <w:rsid w:val="00011E59"/>
    <w:rsid w:val="00022C70"/>
    <w:rsid w:val="00030F9E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4FE6"/>
    <w:rsid w:val="000C6CA1"/>
    <w:rsid w:val="000E10CE"/>
    <w:rsid w:val="000E7FEC"/>
    <w:rsid w:val="000F08AB"/>
    <w:rsid w:val="000F2149"/>
    <w:rsid w:val="000F4E43"/>
    <w:rsid w:val="00107C8F"/>
    <w:rsid w:val="001102DC"/>
    <w:rsid w:val="00120A9A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54B7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236B"/>
    <w:rsid w:val="002800AE"/>
    <w:rsid w:val="0028694A"/>
    <w:rsid w:val="00287BDC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1913"/>
    <w:rsid w:val="003856A3"/>
    <w:rsid w:val="00387EBE"/>
    <w:rsid w:val="003A2DAF"/>
    <w:rsid w:val="003A3796"/>
    <w:rsid w:val="003A4C02"/>
    <w:rsid w:val="003B65B1"/>
    <w:rsid w:val="003C280F"/>
    <w:rsid w:val="003C464C"/>
    <w:rsid w:val="003C6ED3"/>
    <w:rsid w:val="003E015B"/>
    <w:rsid w:val="003E6ED5"/>
    <w:rsid w:val="003F2B62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65A0"/>
    <w:rsid w:val="005309CB"/>
    <w:rsid w:val="005335A4"/>
    <w:rsid w:val="0054232E"/>
    <w:rsid w:val="00546E18"/>
    <w:rsid w:val="00547EA9"/>
    <w:rsid w:val="00551D6A"/>
    <w:rsid w:val="0055781E"/>
    <w:rsid w:val="00557A36"/>
    <w:rsid w:val="00571D64"/>
    <w:rsid w:val="00574CB5"/>
    <w:rsid w:val="00575F5E"/>
    <w:rsid w:val="00584B08"/>
    <w:rsid w:val="00586194"/>
    <w:rsid w:val="00587BF4"/>
    <w:rsid w:val="00594230"/>
    <w:rsid w:val="00595688"/>
    <w:rsid w:val="0059661B"/>
    <w:rsid w:val="005A226C"/>
    <w:rsid w:val="005A6F56"/>
    <w:rsid w:val="005B5F9A"/>
    <w:rsid w:val="005C38C8"/>
    <w:rsid w:val="005C4DEC"/>
    <w:rsid w:val="005D0FCF"/>
    <w:rsid w:val="005D6E38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3422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C5F2D"/>
    <w:rsid w:val="006D0D25"/>
    <w:rsid w:val="006D0D7C"/>
    <w:rsid w:val="006D7DDF"/>
    <w:rsid w:val="006E17FC"/>
    <w:rsid w:val="006E5E5B"/>
    <w:rsid w:val="006F1B00"/>
    <w:rsid w:val="00704118"/>
    <w:rsid w:val="007114BF"/>
    <w:rsid w:val="007114C9"/>
    <w:rsid w:val="00720A76"/>
    <w:rsid w:val="00726E02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0A5A"/>
    <w:rsid w:val="0078469F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BBD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239A"/>
    <w:rsid w:val="008A6165"/>
    <w:rsid w:val="008A6C7D"/>
    <w:rsid w:val="008B2BBD"/>
    <w:rsid w:val="008B78FD"/>
    <w:rsid w:val="008C5A45"/>
    <w:rsid w:val="008D0E9A"/>
    <w:rsid w:val="008F2FF6"/>
    <w:rsid w:val="008F6D99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53EC2"/>
    <w:rsid w:val="00974982"/>
    <w:rsid w:val="009757F5"/>
    <w:rsid w:val="00981150"/>
    <w:rsid w:val="00983BE8"/>
    <w:rsid w:val="00990BAF"/>
    <w:rsid w:val="0099357B"/>
    <w:rsid w:val="00996DAA"/>
    <w:rsid w:val="009A7366"/>
    <w:rsid w:val="009B003E"/>
    <w:rsid w:val="009B0D72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48FC"/>
    <w:rsid w:val="00A434AF"/>
    <w:rsid w:val="00A441B5"/>
    <w:rsid w:val="00A44C42"/>
    <w:rsid w:val="00A46486"/>
    <w:rsid w:val="00A50158"/>
    <w:rsid w:val="00A63F0D"/>
    <w:rsid w:val="00A7216C"/>
    <w:rsid w:val="00A80196"/>
    <w:rsid w:val="00AA52A1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1B55"/>
    <w:rsid w:val="00B74B4C"/>
    <w:rsid w:val="00B81AA1"/>
    <w:rsid w:val="00BA15C5"/>
    <w:rsid w:val="00BA29CD"/>
    <w:rsid w:val="00BC098A"/>
    <w:rsid w:val="00BC18A5"/>
    <w:rsid w:val="00BC41EA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48E5"/>
    <w:rsid w:val="00C75FDE"/>
    <w:rsid w:val="00C7637A"/>
    <w:rsid w:val="00C8238D"/>
    <w:rsid w:val="00C831C8"/>
    <w:rsid w:val="00C834E7"/>
    <w:rsid w:val="00C84A42"/>
    <w:rsid w:val="00C84B3F"/>
    <w:rsid w:val="00C9202D"/>
    <w:rsid w:val="00CA3B85"/>
    <w:rsid w:val="00CC2A7D"/>
    <w:rsid w:val="00CC7E4D"/>
    <w:rsid w:val="00CE1CEC"/>
    <w:rsid w:val="00D003A2"/>
    <w:rsid w:val="00D12D7D"/>
    <w:rsid w:val="00D2440E"/>
    <w:rsid w:val="00D24C2E"/>
    <w:rsid w:val="00D24EB9"/>
    <w:rsid w:val="00D344DB"/>
    <w:rsid w:val="00D37A1A"/>
    <w:rsid w:val="00D424DB"/>
    <w:rsid w:val="00D439CC"/>
    <w:rsid w:val="00D5113A"/>
    <w:rsid w:val="00D5221B"/>
    <w:rsid w:val="00D60729"/>
    <w:rsid w:val="00D60A4F"/>
    <w:rsid w:val="00D611AB"/>
    <w:rsid w:val="00D70CD5"/>
    <w:rsid w:val="00D73687"/>
    <w:rsid w:val="00D816AD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609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65B2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E6036"/>
    <w:rsid w:val="00EF3528"/>
    <w:rsid w:val="00EF6D04"/>
    <w:rsid w:val="00F05932"/>
    <w:rsid w:val="00F33ED0"/>
    <w:rsid w:val="00F33FB2"/>
    <w:rsid w:val="00F353A7"/>
    <w:rsid w:val="00F35917"/>
    <w:rsid w:val="00F374D3"/>
    <w:rsid w:val="00F62570"/>
    <w:rsid w:val="00F749AB"/>
    <w:rsid w:val="00F8237B"/>
    <w:rsid w:val="00F8271C"/>
    <w:rsid w:val="00F82745"/>
    <w:rsid w:val="00F85371"/>
    <w:rsid w:val="00F863BE"/>
    <w:rsid w:val="00F92DEA"/>
    <w:rsid w:val="00F96B97"/>
    <w:rsid w:val="00F96E4C"/>
    <w:rsid w:val="00F974F7"/>
    <w:rsid w:val="00FA03DC"/>
    <w:rsid w:val="00FA1240"/>
    <w:rsid w:val="00FA3594"/>
    <w:rsid w:val="00FB2A78"/>
    <w:rsid w:val="00FB424F"/>
    <w:rsid w:val="00FC2901"/>
    <w:rsid w:val="00FD3388"/>
    <w:rsid w:val="00FD482F"/>
    <w:rsid w:val="00FE3A23"/>
    <w:rsid w:val="00FF2E00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F609E"/>
    <w:pPr>
      <w:ind w:left="720"/>
      <w:contextualSpacing/>
    </w:pPr>
  </w:style>
  <w:style w:type="paragraph" w:customStyle="1" w:styleId="NormalParagraph">
    <w:name w:val="Normal Paragraph"/>
    <w:qFormat/>
    <w:rsid w:val="00DF609E"/>
    <w:pPr>
      <w:spacing w:after="200" w:line="276" w:lineRule="auto"/>
    </w:pPr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Cheng</cp:lastModifiedBy>
  <cp:revision>2</cp:revision>
  <cp:lastPrinted>2002-04-23T08:10:00Z</cp:lastPrinted>
  <dcterms:created xsi:type="dcterms:W3CDTF">2025-01-14T16:10:00Z</dcterms:created>
  <dcterms:modified xsi:type="dcterms:W3CDTF">2025-01-14T16:10:00Z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